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2003" w:rsidP="022E2641" w:rsidRDefault="11BD111C" w14:paraId="1F26BBE7" w14:textId="1F4BC6EC">
      <w:pPr>
        <w:jc w:val="center"/>
      </w:pPr>
      <w:r w:rsidRPr="5229C831">
        <w:rPr>
          <w:b/>
          <w:bCs/>
          <w:sz w:val="36"/>
          <w:szCs w:val="36"/>
        </w:rPr>
        <w:t xml:space="preserve">Aranceles y robos: el doble impacto que sufre </w:t>
      </w:r>
      <w:r>
        <w:br/>
      </w:r>
      <w:r w:rsidRPr="5229C831">
        <w:rPr>
          <w:b/>
          <w:bCs/>
          <w:sz w:val="36"/>
          <w:szCs w:val="36"/>
        </w:rPr>
        <w:t>el subsector de las Autopartes en México</w:t>
      </w:r>
    </w:p>
    <w:p w:rsidR="006C2003" w:rsidP="5229C831" w:rsidRDefault="11BD111C" w14:paraId="1E4E96AF" w14:textId="038B2E3A">
      <w:pPr>
        <w:jc w:val="both"/>
      </w:pPr>
      <w:r w:rsidR="46015A8C">
        <w:rPr/>
        <w:t xml:space="preserve">CIUDAD DE MÉXICO. </w:t>
      </w:r>
      <w:r w:rsidR="2B0F7211">
        <w:rPr/>
        <w:t>4</w:t>
      </w:r>
      <w:r w:rsidR="46015A8C">
        <w:rPr/>
        <w:t xml:space="preserve"> de </w:t>
      </w:r>
      <w:r w:rsidR="5A30E067">
        <w:rPr/>
        <w:t>agosto</w:t>
      </w:r>
      <w:r w:rsidR="46015A8C">
        <w:rPr/>
        <w:t xml:space="preserve"> </w:t>
      </w:r>
      <w:r w:rsidR="46015A8C">
        <w:rPr/>
        <w:t xml:space="preserve">de 2025.- </w:t>
      </w:r>
      <w:r w:rsidR="0FC62588">
        <w:rPr/>
        <w:t xml:space="preserve">En </w:t>
      </w:r>
      <w:r w:rsidR="46015A8C">
        <w:rPr/>
        <w:t xml:space="preserve">México, el robo de autopartes </w:t>
      </w:r>
      <w:r w:rsidR="46B56854">
        <w:rPr/>
        <w:t>mantiene un alto nivel de incidencia en lo que va de 2025; a</w:t>
      </w:r>
      <w:r w:rsidR="46015A8C">
        <w:rPr/>
        <w:t xml:space="preserve"> la par, las nuevas políticas arancelarias impuestas por Estados Unidos a insumos y refacciones están </w:t>
      </w:r>
      <w:r w:rsidR="38CB4659">
        <w:rPr/>
        <w:t>encareciendo</w:t>
      </w:r>
      <w:r w:rsidR="46015A8C">
        <w:rPr/>
        <w:t xml:space="preserve"> las piezas </w:t>
      </w:r>
      <w:r w:rsidR="043578B3">
        <w:rPr/>
        <w:t>de</w:t>
      </w:r>
      <w:r w:rsidR="46015A8C">
        <w:rPr/>
        <w:t xml:space="preserve">l parque vehicular mexicano. Para </w:t>
      </w:r>
      <w:r w:rsidR="46015A8C">
        <w:rPr/>
        <w:t>Zurich</w:t>
      </w:r>
      <w:r w:rsidR="46015A8C">
        <w:rPr/>
        <w:t xml:space="preserve"> México, este doble golpe genera un nuevo entorno de riesgo que debe atenderse con prevención, información y educación vial.</w:t>
      </w:r>
    </w:p>
    <w:p w:rsidR="006C2003" w:rsidP="022E2641" w:rsidRDefault="11BD111C" w14:paraId="12B2270F" w14:textId="154A8BAB">
      <w:pPr>
        <w:jc w:val="both"/>
      </w:pPr>
      <w:r w:rsidR="11BD111C">
        <w:rPr/>
        <w:t xml:space="preserve">Durante el último año, se han registrado más de 4,816 reportes por robo de autopartes en el país, con una concentración relevante en la Ciudad de México, Guadalajara y Monterrey, según </w:t>
      </w:r>
      <w:bookmarkStart w:name="_Int_Z7e2IMbP" w:id="0"/>
      <w:r w:rsidR="11BD111C">
        <w:rPr/>
        <w:t>el</w:t>
      </w:r>
      <w:bookmarkEnd w:id="0"/>
      <w:r w:rsidR="11BD111C">
        <w:rPr/>
        <w:t xml:space="preserve"> </w:t>
      </w:r>
      <w:hyperlink r:id="R0ddd2d4ca0104bd9">
        <w:r w:rsidRPr="7BFDF731" w:rsidR="11BD111C">
          <w:rPr>
            <w:rStyle w:val="Hyperlink"/>
          </w:rPr>
          <w:t>Secretariado Ejecutivo del Sistema Nacional de Seguridad Pública.</w:t>
        </w:r>
      </w:hyperlink>
      <w:r w:rsidR="11BD111C">
        <w:rPr/>
        <w:t xml:space="preserve"> Entre los componentes más hurtados están los espejos laterales, faros LED, fascias y computadoras automotrices. Modelos como Nissan Versa, NP300, Chevrolet Aveo y tractocamiones Kenworth han sido los más afectados, según cifras de la </w:t>
      </w:r>
      <w:hyperlink r:id="R7e4b8c184a2b4b67">
        <w:r w:rsidRPr="7BFDF731" w:rsidR="11BD111C">
          <w:rPr>
            <w:rStyle w:val="Hyperlink"/>
          </w:rPr>
          <w:t>AMIS.</w:t>
        </w:r>
      </w:hyperlink>
    </w:p>
    <w:p w:rsidR="006C2003" w:rsidP="022E2641" w:rsidRDefault="11BD111C" w14:paraId="6558694A" w14:textId="06A87A40">
      <w:pPr>
        <w:jc w:val="both"/>
      </w:pPr>
      <w:r w:rsidR="46015A8C">
        <w:rPr/>
        <w:t xml:space="preserve">Este tipo de delito </w:t>
      </w:r>
      <w:r w:rsidR="46015A8C">
        <w:rPr/>
        <w:t xml:space="preserve">representa un gasto inesperado para los automovilistas, </w:t>
      </w:r>
      <w:r w:rsidR="33F7AD70">
        <w:rPr/>
        <w:t>debido al incremento de los costos de</w:t>
      </w:r>
      <w:r w:rsidR="46015A8C">
        <w:rPr/>
        <w:t xml:space="preserve"> las reparaciones y los tiempos de atención.</w:t>
      </w:r>
    </w:p>
    <w:p w:rsidR="006C2003" w:rsidP="022E2641" w:rsidRDefault="11BD111C" w14:paraId="4D8B4E08" w14:textId="32EDBFBA">
      <w:pPr>
        <w:jc w:val="both"/>
      </w:pPr>
      <w:r w:rsidR="46015A8C">
        <w:rPr/>
        <w:t>A este escenario se suma el endurecimiento del comercio exterior</w:t>
      </w:r>
      <w:r w:rsidR="46015A8C">
        <w:rPr/>
        <w:t xml:space="preserve">. Estados Unidos ha reactivado aranceles de hasta 25% a autopartes e insumos provenientes de Asia, </w:t>
      </w:r>
      <w:r w:rsidR="46015A8C">
        <w:rPr/>
        <w:t xml:space="preserve">lo que afecta al mercado mexicano por la profunda integración de las cadenas de suministro en la región. </w:t>
      </w:r>
      <w:hyperlink r:id="R6c9267becd58497c">
        <w:r w:rsidRPr="04566B0B" w:rsidR="46015A8C">
          <w:rPr>
            <w:rStyle w:val="Hyperlink"/>
          </w:rPr>
          <w:t>La Industria Nacional de Autopartes (INA)</w:t>
        </w:r>
      </w:hyperlink>
      <w:r w:rsidR="46015A8C">
        <w:rPr/>
        <w:t xml:space="preserve"> indica</w:t>
      </w:r>
      <w:r w:rsidR="7FE320A9">
        <w:rPr/>
        <w:t xml:space="preserve"> </w:t>
      </w:r>
      <w:r w:rsidR="46015A8C">
        <w:rPr/>
        <w:t xml:space="preserve">que las </w:t>
      </w:r>
      <w:r w:rsidR="7FB494C6">
        <w:rPr/>
        <w:t>piezas</w:t>
      </w:r>
      <w:r w:rsidR="46015A8C">
        <w:rPr/>
        <w:t xml:space="preserve"> cruzan la frontera hasta 8 veces, lo que ante el escenario arancelario podría implicar aumentos considerables en los costos.</w:t>
      </w:r>
    </w:p>
    <w:p w:rsidR="11BD111C" w:rsidP="1397D1C7" w:rsidRDefault="11BD111C" w14:paraId="794144BF" w14:textId="3FE96372">
      <w:pPr>
        <w:jc w:val="both"/>
      </w:pPr>
      <w:r>
        <w:t xml:space="preserve">Por eso, para los conductores este doble impacto puede representar un golpe directo a sus finanzas. </w:t>
      </w:r>
      <w:r w:rsidR="685E83A8">
        <w:t>Frente a ese panorama,</w:t>
      </w:r>
      <w:r>
        <w:t xml:space="preserve"> </w:t>
      </w:r>
      <w:proofErr w:type="spellStart"/>
      <w:r>
        <w:t>Zurich</w:t>
      </w:r>
      <w:proofErr w:type="spellEnd"/>
      <w:r>
        <w:t xml:space="preserve"> México subraya la importancia de adoptar medidas preventivas tanto físicas como financieras. Proteger al vehículo</w:t>
      </w:r>
      <w:r w:rsidR="531F5BEF">
        <w:t xml:space="preserve"> no solo</w:t>
      </w:r>
      <w:r>
        <w:t xml:space="preserve"> implica buenas prácticas al volante, </w:t>
      </w:r>
      <w:r w:rsidR="5F636F9A">
        <w:t>sino</w:t>
      </w:r>
      <w:r>
        <w:t xml:space="preserve"> de una cultura de prevención y de una póliza </w:t>
      </w:r>
      <w:r w:rsidR="41D96662">
        <w:t>acorde a los riesgos a los que se está expuesto</w:t>
      </w:r>
      <w:r>
        <w:t>.</w:t>
      </w:r>
    </w:p>
    <w:p w:rsidR="1397D1C7" w:rsidP="1397D1C7" w:rsidRDefault="1397D1C7" w14:paraId="359008CB" w14:textId="7CE41704">
      <w:pPr>
        <w:jc w:val="both"/>
      </w:pPr>
    </w:p>
    <w:p w:rsidR="006C2003" w:rsidP="5229C831" w:rsidRDefault="0A317E66" w14:paraId="553C96F4" w14:textId="46D688E5">
      <w:pPr>
        <w:pStyle w:val="ListParagraph"/>
        <w:numPr>
          <w:ilvl w:val="0"/>
          <w:numId w:val="1"/>
        </w:numPr>
        <w:jc w:val="both"/>
      </w:pPr>
      <w:r w:rsidRPr="5229C831">
        <w:rPr>
          <w:sz w:val="28"/>
          <w:szCs w:val="28"/>
        </w:rPr>
        <w:t>¿Cómo prevenir el riesgo?</w:t>
      </w:r>
    </w:p>
    <w:p w:rsidR="006C2003" w:rsidP="022E2641" w:rsidRDefault="0A317E66" w14:paraId="11E4BA1F" w14:textId="6599289E">
      <w:pPr>
        <w:jc w:val="both"/>
      </w:pPr>
      <w:r w:rsidR="48A703F3">
        <w:rPr/>
        <w:t>En</w:t>
      </w:r>
      <w:r w:rsidR="46015A8C">
        <w:rPr/>
        <w:t xml:space="preserve"> primer lugar,</w:t>
      </w:r>
      <w:r w:rsidR="508C49FD">
        <w:rPr/>
        <w:t xml:space="preserve"> se recomienda</w:t>
      </w:r>
      <w:r w:rsidR="46015A8C">
        <w:rPr/>
        <w:t xml:space="preserve"> identificar el nivel de riesgo del vehículo. </w:t>
      </w:r>
      <w:r w:rsidR="46015A8C">
        <w:rPr/>
        <w:t xml:space="preserve">Si bien no hay modelo que quede exento de ser vulnerado; es importante conocer qué vehículos tienen mayor incidencia con el objetivo de incrementar las medidas de seguridad como el </w:t>
      </w:r>
      <w:r w:rsidR="56625C80">
        <w:rPr/>
        <w:t>resguardo del auto en una</w:t>
      </w:r>
      <w:r w:rsidR="46015A8C">
        <w:rPr/>
        <w:t xml:space="preserve"> pensión privada, la instalación de rastreadores y desde</w:t>
      </w:r>
      <w:r w:rsidR="36E230EB">
        <w:rPr/>
        <w:t xml:space="preserve"> </w:t>
      </w:r>
      <w:r w:rsidR="46015A8C">
        <w:rPr/>
        <w:t xml:space="preserve">luego coberturas adicionales </w:t>
      </w:r>
      <w:r w:rsidR="36A3A15E">
        <w:rPr/>
        <w:t>a</w:t>
      </w:r>
      <w:r w:rsidR="46015A8C">
        <w:rPr/>
        <w:t xml:space="preserve"> la póliza de seguro</w:t>
      </w:r>
      <w:r w:rsidR="6A9AE44B">
        <w:rPr/>
        <w:t xml:space="preserve"> contratada,</w:t>
      </w:r>
      <w:r w:rsidR="011CA4AC">
        <w:rPr/>
        <w:t xml:space="preserve"> </w:t>
      </w:r>
      <w:r w:rsidR="011CA4AC">
        <w:rPr/>
        <w:t>que vaya</w:t>
      </w:r>
      <w:r w:rsidR="0E5A58C9">
        <w:rPr/>
        <w:t>n</w:t>
      </w:r>
      <w:r w:rsidR="011CA4AC">
        <w:rPr/>
        <w:t xml:space="preserve"> </w:t>
      </w:r>
      <w:r w:rsidR="011CA4AC">
        <w:rPr/>
        <w:t>acorde a las necesidades del usuario</w:t>
      </w:r>
      <w:r w:rsidR="46015A8C">
        <w:rPr/>
        <w:t>.</w:t>
      </w:r>
    </w:p>
    <w:p w:rsidR="006C2003" w:rsidP="022E2641" w:rsidRDefault="11BD111C" w14:paraId="6AD6B6F8" w14:textId="28525201">
      <w:pPr>
        <w:jc w:val="both"/>
      </w:pPr>
      <w:r>
        <w:lastRenderedPageBreak/>
        <w:t>Con respecto a lo anterior, es clave saber que una cobertura amplia no siempre cubre todos los tipos de robo, y suponerlo sería un error. Es importante acercarse a un asesor especializado para preguntar por coberturas específicas que contemplen faros, rines, espejos y otros componentes.</w:t>
      </w:r>
    </w:p>
    <w:p w:rsidR="006C2003" w:rsidP="022E2641" w:rsidRDefault="11BD111C" w14:paraId="53B07A32" w14:textId="6928FCD2">
      <w:pPr>
        <w:jc w:val="both"/>
      </w:pPr>
      <w:r>
        <w:t xml:space="preserve"> </w:t>
      </w:r>
    </w:p>
    <w:p w:rsidR="006C2003" w:rsidP="022E2641" w:rsidRDefault="5D10D5CC" w14:paraId="72DB16EC" w14:textId="1E63E271">
      <w:pPr>
        <w:jc w:val="both"/>
      </w:pPr>
      <w:r>
        <w:t>También</w:t>
      </w:r>
      <w:r w:rsidR="11BD111C">
        <w:t xml:space="preserve"> se recomienda revisar adecuadamente los ciclos de mantenimiento. Aunque pareciera que no hay relación alguna, el desgaste de bases, tornillos, empaques y puntos de anclaje de las autopartes cuando el mantenimiento no es periódico puede facilitar su </w:t>
      </w:r>
      <w:r w:rsidR="306693A4">
        <w:t>extracción</w:t>
      </w:r>
      <w:r w:rsidR="11BD111C">
        <w:t xml:space="preserve">. Por ello, durante los servicios, hay que solicitar al mecánico que revise también </w:t>
      </w:r>
      <w:r w:rsidR="0264DBFD">
        <w:t>el estado</w:t>
      </w:r>
      <w:r w:rsidR="11BD111C">
        <w:t xml:space="preserve"> de fijaciones externas y proponga refuerzos si nota holguras o deterioro.</w:t>
      </w:r>
    </w:p>
    <w:p w:rsidR="006C2003" w:rsidP="022E2641" w:rsidRDefault="11BD111C" w14:paraId="57CDD087" w14:textId="37D3CE20">
      <w:pPr>
        <w:jc w:val="both"/>
      </w:pPr>
      <w:r>
        <w:t xml:space="preserve">Finalmente, hay que evitar la compra de refacciones de origen dudoso. El principal </w:t>
      </w:r>
      <w:r w:rsidR="282F5405">
        <w:t>objeto</w:t>
      </w:r>
      <w:r>
        <w:t xml:space="preserve"> del robo es la demanda de </w:t>
      </w:r>
      <w:r w:rsidR="7178A941">
        <w:t xml:space="preserve">piezas </w:t>
      </w:r>
      <w:r>
        <w:t>"económic</w:t>
      </w:r>
      <w:r w:rsidR="2291C78A">
        <w:t>a</w:t>
      </w:r>
      <w:r>
        <w:t xml:space="preserve">s" en puntos de venta informales. Además, en casos de reparación y/o sustitución, el usuario debe exigir que las </w:t>
      </w:r>
      <w:r w:rsidR="4264BEC9">
        <w:t xml:space="preserve">autopartes </w:t>
      </w:r>
      <w:r>
        <w:t xml:space="preserve">retiradas le sean devueltas para evitar su reventa. </w:t>
      </w:r>
    </w:p>
    <w:p w:rsidR="006C2003" w:rsidP="022E2641" w:rsidRDefault="11BD111C" w14:paraId="6CB3986A" w14:textId="688B1DE6">
      <w:pPr>
        <w:jc w:val="both"/>
      </w:pPr>
      <w:r>
        <w:t>El subsector de autopartes enfrenta un doble frente de presión: criminalidad local y tensiones comerciales internacionales. Para los conductores mexicanos, esto se traduce en un llamado urgente a informarse, prevenir y actuar con responsabilidad. En este entorno, la educación es tan valiosa como cualquier herramienta de seguridad.</w:t>
      </w:r>
    </w:p>
    <w:p w:rsidR="5229C831" w:rsidP="5229C831" w:rsidRDefault="5229C831" w14:paraId="453C11D8" w14:textId="7AA32F19">
      <w:pPr>
        <w:jc w:val="both"/>
      </w:pPr>
    </w:p>
    <w:p w:rsidR="22D05BCF" w:rsidP="5229C831" w:rsidRDefault="22D05BCF" w14:paraId="78607293" w14:textId="099F53BD">
      <w:pPr>
        <w:spacing w:line="240" w:lineRule="auto"/>
        <w:jc w:val="center"/>
        <w:rPr>
          <w:rFonts w:ascii="Arial" w:hAnsi="Arial" w:eastAsia="Arial" w:cs="Arial"/>
          <w:color w:val="000000" w:themeColor="text1"/>
        </w:rPr>
      </w:pPr>
      <w:r w:rsidRPr="00C645CE">
        <w:rPr>
          <w:rFonts w:ascii="Arial" w:hAnsi="Arial" w:eastAsia="Arial" w:cs="Arial"/>
          <w:color w:val="000000" w:themeColor="text1"/>
        </w:rPr>
        <w:t>-o0o-</w:t>
      </w:r>
    </w:p>
    <w:p w:rsidR="22D05BCF" w:rsidP="5229C831" w:rsidRDefault="22D05BCF" w14:paraId="0355A0FF" w14:textId="376FB32A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00C645CE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 xml:space="preserve">Acerca de </w:t>
      </w:r>
      <w:proofErr w:type="spellStart"/>
      <w:r w:rsidRPr="00C645CE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>Zurich</w:t>
      </w:r>
      <w:proofErr w:type="spellEnd"/>
    </w:p>
    <w:p w:rsidR="22D05BCF" w:rsidP="5229C831" w:rsidRDefault="22D05BCF" w14:paraId="610EA1FB" w14:textId="3C1802D4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5229C831">
        <w:rPr>
          <w:rFonts w:ascii="Arial" w:hAnsi="Arial" w:eastAsia="Arial" w:cs="Arial"/>
          <w:color w:val="000000" w:themeColor="text1"/>
          <w:sz w:val="18"/>
          <w:szCs w:val="18"/>
          <w:lang w:val="es-MX"/>
        </w:rPr>
        <w:t>Zurich Insurance Group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</w:t>
      </w:r>
    </w:p>
    <w:p w:rsidR="22D05BCF" w:rsidP="5229C831" w:rsidRDefault="22D05BCF" w14:paraId="57CC445E" w14:textId="575627FA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5229C831">
        <w:rPr>
          <w:rFonts w:ascii="Arial" w:hAnsi="Arial" w:eastAsia="Arial" w:cs="Arial"/>
          <w:color w:val="000000" w:themeColor="text1"/>
          <w:sz w:val="18"/>
          <w:szCs w:val="18"/>
        </w:rPr>
        <w:t xml:space="preserve">Como empresa especializada en seguros de autos, entre otras verticales, </w:t>
      </w:r>
      <w:proofErr w:type="spellStart"/>
      <w:r w:rsidRPr="5229C831">
        <w:rPr>
          <w:rFonts w:ascii="Arial" w:hAnsi="Arial" w:eastAsia="Arial" w:cs="Arial"/>
          <w:color w:val="000000" w:themeColor="text1"/>
          <w:sz w:val="18"/>
          <w:szCs w:val="18"/>
        </w:rPr>
        <w:t>Zurich</w:t>
      </w:r>
      <w:proofErr w:type="spellEnd"/>
      <w:r w:rsidRPr="5229C831">
        <w:rPr>
          <w:rFonts w:ascii="Arial" w:hAnsi="Arial" w:eastAsia="Arial" w:cs="Arial"/>
          <w:color w:val="000000" w:themeColor="text1"/>
          <w:sz w:val="18"/>
          <w:szCs w:val="18"/>
        </w:rPr>
        <w:t xml:space="preserve"> cuenta con diferentes opciones, coberturas y asistencias para cubrir las necesidades de cada usuario. Para conocer más sobre la cartera de productos de </w:t>
      </w:r>
      <w:proofErr w:type="spellStart"/>
      <w:r w:rsidRPr="5229C831">
        <w:rPr>
          <w:rFonts w:ascii="Arial" w:hAnsi="Arial" w:eastAsia="Arial" w:cs="Arial"/>
          <w:color w:val="000000" w:themeColor="text1"/>
          <w:sz w:val="18"/>
          <w:szCs w:val="18"/>
        </w:rPr>
        <w:t>Zurich</w:t>
      </w:r>
      <w:proofErr w:type="spellEnd"/>
      <w:r w:rsidRPr="5229C831">
        <w:rPr>
          <w:rFonts w:ascii="Arial" w:hAnsi="Arial" w:eastAsia="Arial" w:cs="Arial"/>
          <w:color w:val="000000" w:themeColor="text1"/>
          <w:sz w:val="18"/>
          <w:szCs w:val="18"/>
        </w:rPr>
        <w:t xml:space="preserve"> y sobre esta alianza, visita: </w:t>
      </w:r>
      <w:hyperlink r:id="rId17">
        <w:r w:rsidRPr="5229C831">
          <w:rPr>
            <w:rStyle w:val="Hyperlink"/>
            <w:rFonts w:ascii="Arial" w:hAnsi="Arial" w:eastAsia="Arial" w:cs="Arial"/>
            <w:sz w:val="18"/>
            <w:szCs w:val="18"/>
          </w:rPr>
          <w:t>https://www.zurich.com.mx/es-mx/nuestros-seguros/autos</w:t>
        </w:r>
      </w:hyperlink>
    </w:p>
    <w:p w:rsidR="5229C831" w:rsidP="5229C831" w:rsidRDefault="5229C831" w14:paraId="73DA81EB" w14:textId="42D14B1E">
      <w:pPr>
        <w:jc w:val="both"/>
      </w:pPr>
    </w:p>
    <w:p w:rsidR="006C2003" w:rsidP="022E2641" w:rsidRDefault="006C2003" w14:paraId="5F275679" w14:textId="64580EDF"/>
    <w:p w:rsidR="006C2003" w:rsidRDefault="006C2003" w14:paraId="5C1A07E2" w14:textId="7DEF000E"/>
    <w:sectPr w:rsidR="006C2003">
      <w:headerReference w:type="default" r:id="rId18"/>
      <w:footerReference w:type="even" r:id="rId19"/>
      <w:footerReference w:type="default" r:id="rId20"/>
      <w:footerReference w:type="first" r:id="rId2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7942" w:rsidRDefault="00437942" w14:paraId="560C52FF" w14:textId="77777777">
      <w:pPr>
        <w:spacing w:after="0" w:line="240" w:lineRule="auto"/>
      </w:pPr>
      <w:r>
        <w:separator/>
      </w:r>
    </w:p>
  </w:endnote>
  <w:endnote w:type="continuationSeparator" w:id="0">
    <w:p w:rsidR="00437942" w:rsidRDefault="00437942" w14:paraId="69C62F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C645CE" w:rsidRDefault="00C645CE" w14:paraId="4220C34A" w14:textId="6746E7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1F71E1" wp14:editId="44E2307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70840"/>
              <wp:effectExtent l="0" t="0" r="10160" b="0"/>
              <wp:wrapNone/>
              <wp:docPr id="421452983" name="Text Box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645CE" w:rsidR="00C645CE" w:rsidP="00C645CE" w:rsidRDefault="00C645CE" w14:paraId="19FBECB4" w14:textId="70B462A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45C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61F71E1">
              <v:stroke joinstyle="miter"/>
              <v:path gradientshapeok="t" o:connecttype="rect"/>
            </v:shapetype>
            <v:shape id="Text Box 2" style="position:absolute;margin-left:0;margin-top:0;width:103.2pt;height:29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">
              <v:fill o:detectmouseclick="t"/>
              <v:textbox style="mso-fit-shape-to-text:t" inset="20pt,0,0,15pt">
                <w:txbxContent>
                  <w:p w:rsidRPr="00C645CE" w:rsidR="00C645CE" w:rsidP="00C645CE" w:rsidRDefault="00C645CE" w14:paraId="19FBECB4" w14:textId="70B462A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45C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29C831" w:rsidTr="5229C831" w14:paraId="55F8D170" w14:textId="77777777">
      <w:trPr>
        <w:trHeight w:val="300"/>
      </w:trPr>
      <w:tc>
        <w:tcPr>
          <w:tcW w:w="3005" w:type="dxa"/>
        </w:tcPr>
        <w:p w:rsidR="5229C831" w:rsidP="5229C831" w:rsidRDefault="00C645CE" w14:paraId="0B7D3F56" w14:textId="742046F9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154FBA8B" wp14:editId="63A2C9D0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310640" cy="370840"/>
                    <wp:effectExtent l="0" t="0" r="10160" b="0"/>
                    <wp:wrapNone/>
                    <wp:docPr id="85618854" name="Text Box 3" descr="INTERNAL USE ONLY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0640" cy="370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Pr="00C645CE" w:rsidR="00C645CE" w:rsidP="00C645CE" w:rsidRDefault="00C645CE" w14:paraId="6995C1BF" w14:textId="3136B060">
                                <w:pPr>
                                  <w:spacing w:after="0"/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C645CE">
                                  <w:rPr>
                                    <w:rFonts w:ascii="Calibri" w:hAnsi="Calibri"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INTERNAL USE ONLY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 w14:anchorId="154FBA8B">
                    <v:stroke joinstyle="miter"/>
                    <v:path gradientshapeok="t" o:connecttype="rect"/>
                  </v:shapetype>
                  <v:shape id="Text Box 3" style="position:absolute;left:0;text-align:left;margin-left:0;margin-top:0;width:103.2pt;height:29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">
                    <v:fill o:detectmouseclick="t"/>
                    <v:textbox style="mso-fit-shape-to-text:t" inset="20pt,0,0,15pt">
                      <w:txbxContent>
                        <w:p w:rsidRPr="00C645CE" w:rsidR="00C645CE" w:rsidP="00C645CE" w:rsidRDefault="00C645CE" w14:paraId="6995C1BF" w14:textId="3136B06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45C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05" w:type="dxa"/>
        </w:tcPr>
        <w:p w:rsidR="5229C831" w:rsidP="5229C831" w:rsidRDefault="5229C831" w14:paraId="0992FD6D" w14:textId="0C602953">
          <w:pPr>
            <w:pStyle w:val="Header"/>
            <w:jc w:val="center"/>
          </w:pPr>
        </w:p>
      </w:tc>
      <w:tc>
        <w:tcPr>
          <w:tcW w:w="3005" w:type="dxa"/>
        </w:tcPr>
        <w:p w:rsidR="5229C831" w:rsidP="5229C831" w:rsidRDefault="5229C831" w14:paraId="12AF6F7E" w14:textId="326BD002">
          <w:pPr>
            <w:pStyle w:val="Header"/>
            <w:ind w:right="-115"/>
            <w:jc w:val="right"/>
          </w:pPr>
        </w:p>
      </w:tc>
    </w:tr>
  </w:tbl>
  <w:p w:rsidR="5229C831" w:rsidP="5229C831" w:rsidRDefault="5229C831" w14:paraId="6CC70A61" w14:textId="680A6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C645CE" w:rsidRDefault="00C645CE" w14:paraId="230F7BFE" w14:textId="0F9542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24F5D3" wp14:editId="738FAB4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70840"/>
              <wp:effectExtent l="0" t="0" r="10160" b="0"/>
              <wp:wrapNone/>
              <wp:docPr id="583365952" name="Text Box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645CE" w:rsidR="00C645CE" w:rsidP="00C645CE" w:rsidRDefault="00C645CE" w14:paraId="37A9CD4F" w14:textId="083623FF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45CE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C24F5D3">
              <v:stroke joinstyle="miter"/>
              <v:path gradientshapeok="t" o:connecttype="rect"/>
            </v:shapetype>
            <v:shape id="Text Box 1" style="position:absolute;margin-left:0;margin-top:0;width:103.2pt;height:29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L USE ONLY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">
              <v:fill o:detectmouseclick="t"/>
              <v:textbox style="mso-fit-shape-to-text:t" inset="20pt,0,0,15pt">
                <w:txbxContent>
                  <w:p w:rsidRPr="00C645CE" w:rsidR="00C645CE" w:rsidP="00C645CE" w:rsidRDefault="00C645CE" w14:paraId="37A9CD4F" w14:textId="083623F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45C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7942" w:rsidRDefault="00437942" w14:paraId="33C804E8" w14:textId="77777777">
      <w:pPr>
        <w:spacing w:after="0" w:line="240" w:lineRule="auto"/>
      </w:pPr>
      <w:r>
        <w:separator/>
      </w:r>
    </w:p>
  </w:footnote>
  <w:footnote w:type="continuationSeparator" w:id="0">
    <w:p w:rsidR="00437942" w:rsidRDefault="00437942" w14:paraId="5889A6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29C831" w:rsidTr="5229C831" w14:paraId="7E214814" w14:textId="77777777">
      <w:trPr>
        <w:trHeight w:val="300"/>
      </w:trPr>
      <w:tc>
        <w:tcPr>
          <w:tcW w:w="3005" w:type="dxa"/>
        </w:tcPr>
        <w:p w:rsidR="5229C831" w:rsidP="5229C831" w:rsidRDefault="5229C831" w14:paraId="3E08E3E1" w14:textId="7A905D29">
          <w:pPr>
            <w:ind w:left="-115"/>
          </w:pPr>
          <w:r>
            <w:rPr>
              <w:noProof/>
            </w:rPr>
            <w:drawing>
              <wp:inline distT="0" distB="0" distL="0" distR="0" wp14:anchorId="03C2204A" wp14:editId="49D23077">
                <wp:extent cx="1571625" cy="371475"/>
                <wp:effectExtent l="0" t="0" r="0" b="0"/>
                <wp:docPr id="478442688" name="Picture 478442688" descr="Imagen, Imagen, Imagen,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5229C831" w:rsidP="5229C831" w:rsidRDefault="5229C831" w14:paraId="61E0C4C8" w14:textId="1094A7B1">
          <w:pPr>
            <w:pStyle w:val="Header"/>
            <w:jc w:val="center"/>
          </w:pPr>
        </w:p>
      </w:tc>
      <w:tc>
        <w:tcPr>
          <w:tcW w:w="3005" w:type="dxa"/>
        </w:tcPr>
        <w:p w:rsidR="5229C831" w:rsidP="5229C831" w:rsidRDefault="5229C831" w14:paraId="6313AB76" w14:textId="11AF4D75">
          <w:pPr>
            <w:pStyle w:val="Header"/>
            <w:ind w:right="-115"/>
            <w:jc w:val="right"/>
          </w:pPr>
        </w:p>
      </w:tc>
    </w:tr>
  </w:tbl>
  <w:p w:rsidR="5229C831" w:rsidP="5229C831" w:rsidRDefault="5229C831" w14:paraId="1B4D7017" w14:textId="1867320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7e2IMbP" int2:invalidationBookmarkName="" int2:hashCode="Tx6k8J2yqq+wqS" int2:id="2eYWIFy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0C0C8"/>
    <w:multiLevelType w:val="hybridMultilevel"/>
    <w:tmpl w:val="18781A4A"/>
    <w:lvl w:ilvl="0" w:tplc="095211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96FD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A02C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9CF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5A24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EC47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A0A1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4484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5E18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3D8C22"/>
    <w:multiLevelType w:val="hybridMultilevel"/>
    <w:tmpl w:val="917E38CC"/>
    <w:lvl w:ilvl="0" w:tplc="66BCB9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4E2D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D1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884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06F6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565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E8C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C033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4C2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0230508">
    <w:abstractNumId w:val="0"/>
  </w:num>
  <w:num w:numId="2" w16cid:durableId="206100710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15752"/>
    <w:rsid w:val="00437942"/>
    <w:rsid w:val="00562B02"/>
    <w:rsid w:val="006C2003"/>
    <w:rsid w:val="00BFE537"/>
    <w:rsid w:val="00C16131"/>
    <w:rsid w:val="00C645CE"/>
    <w:rsid w:val="00CC3347"/>
    <w:rsid w:val="00D47471"/>
    <w:rsid w:val="00FB564F"/>
    <w:rsid w:val="011CA4AC"/>
    <w:rsid w:val="022E2641"/>
    <w:rsid w:val="0264DBFD"/>
    <w:rsid w:val="043578B3"/>
    <w:rsid w:val="04566B0B"/>
    <w:rsid w:val="07684A68"/>
    <w:rsid w:val="0804AEE7"/>
    <w:rsid w:val="0A317E66"/>
    <w:rsid w:val="0AF85427"/>
    <w:rsid w:val="0E5A58C9"/>
    <w:rsid w:val="0FC62588"/>
    <w:rsid w:val="11BD111C"/>
    <w:rsid w:val="11F44242"/>
    <w:rsid w:val="127FF179"/>
    <w:rsid w:val="1397D1C7"/>
    <w:rsid w:val="1668C1A6"/>
    <w:rsid w:val="185E2C2D"/>
    <w:rsid w:val="18E0C4FE"/>
    <w:rsid w:val="195A0F56"/>
    <w:rsid w:val="1C015752"/>
    <w:rsid w:val="1F16139A"/>
    <w:rsid w:val="1F3C2162"/>
    <w:rsid w:val="1FAC6BBA"/>
    <w:rsid w:val="213919FC"/>
    <w:rsid w:val="220DC881"/>
    <w:rsid w:val="223DE8E1"/>
    <w:rsid w:val="2291C78A"/>
    <w:rsid w:val="22D05BCF"/>
    <w:rsid w:val="231F1A0F"/>
    <w:rsid w:val="241C85DD"/>
    <w:rsid w:val="25B2A7B5"/>
    <w:rsid w:val="276BB9EB"/>
    <w:rsid w:val="282F5405"/>
    <w:rsid w:val="2B0F7211"/>
    <w:rsid w:val="2CCC7586"/>
    <w:rsid w:val="2DF5EBA1"/>
    <w:rsid w:val="2E4F8ED3"/>
    <w:rsid w:val="306693A4"/>
    <w:rsid w:val="30DA51C7"/>
    <w:rsid w:val="33F7AD70"/>
    <w:rsid w:val="3654B35F"/>
    <w:rsid w:val="36A3A15E"/>
    <w:rsid w:val="36E230EB"/>
    <w:rsid w:val="36E5AE3C"/>
    <w:rsid w:val="38CB4659"/>
    <w:rsid w:val="392D5ED0"/>
    <w:rsid w:val="3A9EF8E9"/>
    <w:rsid w:val="3D60B171"/>
    <w:rsid w:val="3D83605D"/>
    <w:rsid w:val="3EB46001"/>
    <w:rsid w:val="41D02763"/>
    <w:rsid w:val="41D96662"/>
    <w:rsid w:val="4257A7D4"/>
    <w:rsid w:val="4264BEC9"/>
    <w:rsid w:val="427ADF55"/>
    <w:rsid w:val="4321FA8E"/>
    <w:rsid w:val="432D281D"/>
    <w:rsid w:val="46015A8C"/>
    <w:rsid w:val="46B56854"/>
    <w:rsid w:val="47657584"/>
    <w:rsid w:val="48A703F3"/>
    <w:rsid w:val="4B7F69EC"/>
    <w:rsid w:val="508C49FD"/>
    <w:rsid w:val="5229C831"/>
    <w:rsid w:val="531F5BEF"/>
    <w:rsid w:val="552AFCF7"/>
    <w:rsid w:val="55F1CDE3"/>
    <w:rsid w:val="56625C80"/>
    <w:rsid w:val="56ADF2B5"/>
    <w:rsid w:val="56E66F26"/>
    <w:rsid w:val="5757349F"/>
    <w:rsid w:val="583ACE21"/>
    <w:rsid w:val="5A30E067"/>
    <w:rsid w:val="5D10D5CC"/>
    <w:rsid w:val="5D9371AE"/>
    <w:rsid w:val="5F3312C8"/>
    <w:rsid w:val="5F636F9A"/>
    <w:rsid w:val="64C0A936"/>
    <w:rsid w:val="672D54B3"/>
    <w:rsid w:val="685E83A8"/>
    <w:rsid w:val="69F210D2"/>
    <w:rsid w:val="6A9AE44B"/>
    <w:rsid w:val="6BEFC5E0"/>
    <w:rsid w:val="6D0F997A"/>
    <w:rsid w:val="6D2CC83A"/>
    <w:rsid w:val="6E20058B"/>
    <w:rsid w:val="6F8E86DF"/>
    <w:rsid w:val="7178A941"/>
    <w:rsid w:val="7265B43B"/>
    <w:rsid w:val="72BB3CDF"/>
    <w:rsid w:val="7337480E"/>
    <w:rsid w:val="7BFDF731"/>
    <w:rsid w:val="7D369B53"/>
    <w:rsid w:val="7D7E499C"/>
    <w:rsid w:val="7FB494C6"/>
    <w:rsid w:val="7FE3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5752"/>
  <w15:chartTrackingRefBased/>
  <w15:docId w15:val="{D0D43227-20ED-4C6D-A086-ED09D7A4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5229C831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229C831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5229C83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229C831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5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64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B56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64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56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webSettings" Target="webSettings.xml" Id="rId7" /><Relationship Type="http://schemas.openxmlformats.org/officeDocument/2006/relationships/hyperlink" Target="https://www.zurich.com.mx/es-mx/nuestros-seguros/autos" TargetMode="Externa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microsoft.com/office/2011/relationships/people" Target="people.xml" Id="rId23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openxmlformats.org/officeDocument/2006/relationships/fontTable" Target="fontTable.xml" Id="rId22" /><Relationship Type="http://schemas.openxmlformats.org/officeDocument/2006/relationships/hyperlink" Target="https://drive.google.com/file/d/1viSytAA9kD53GJX3HNgWn_NFLtNWCXG8/view" TargetMode="External" Id="R0ddd2d4ca0104bd9" /><Relationship Type="http://schemas.openxmlformats.org/officeDocument/2006/relationships/hyperlink" Target="https://amisprensa.org/public/documentos/conferencia-autos-robos-y-recuperacion-18feb2025-vfinal-2.pdf" TargetMode="External" Id="R7e4b8c184a2b4b67" /><Relationship Type="http://schemas.openxmlformats.org/officeDocument/2006/relationships/hyperlink" Target="https://x.com/inaoficialmx/status/1885875227256660070?ref_src=twsrc%5Etfw%7Ctwcamp%5Etweetembed%7Ctwterm%5E1885875227256660070%7Ctwgr%5Ecb7b49ec326a992e7757412fa281fdeedaa0b5dd%7Ctwcon%5Es1_&amp;ref_url=https%3A%2F%2Fwww.razon.com.mx%2Fnegocios%2F2025%2F02%2F02%2Faranceles-a-autopartes-costaran-mas-de-20-mil-mdd-a-estadounidenses-ina%2F" TargetMode="External" Id="R6c9267becd58497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2735d440a7ee9defca43e16815c6c30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0bf3d0a486db4adba145ef760ce50062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E637F1-29B3-4E0C-AD11-561C47C7D3D4}"/>
</file>

<file path=customXml/itemProps2.xml><?xml version="1.0" encoding="utf-8"?>
<ds:datastoreItem xmlns:ds="http://schemas.openxmlformats.org/officeDocument/2006/customXml" ds:itemID="{9A4301B9-2ADA-4CD2-8297-25AF2FFE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05BE5-7174-460D-9FC9-B52B51E295F0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Larissa Moran</lastModifiedBy>
  <revision>7</revision>
  <dcterms:created xsi:type="dcterms:W3CDTF">2025-04-24T02:25:00.0000000Z</dcterms:created>
  <dcterms:modified xsi:type="dcterms:W3CDTF">2025-07-31T23:37:48.9345996Z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22c57540,191edcb7,51a70a6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 USE ONLY</vt:lpwstr>
  </property>
  <property fmtid="{D5CDD505-2E9C-101B-9397-08002B2CF9AE}" pid="7" name="MSIP_Label_9108d454-5c13-4905-93be-12ec8059c842_Enabled">
    <vt:lpwstr>true</vt:lpwstr>
  </property>
  <property fmtid="{D5CDD505-2E9C-101B-9397-08002B2CF9AE}" pid="8" name="MSIP_Label_9108d454-5c13-4905-93be-12ec8059c842_SetDate">
    <vt:lpwstr>2025-05-19T20:56:59Z</vt:lpwstr>
  </property>
  <property fmtid="{D5CDD505-2E9C-101B-9397-08002B2CF9AE}" pid="9" name="MSIP_Label_9108d454-5c13-4905-93be-12ec8059c842_Method">
    <vt:lpwstr>Privileged</vt:lpwstr>
  </property>
  <property fmtid="{D5CDD505-2E9C-101B-9397-08002B2CF9AE}" pid="10" name="MSIP_Label_9108d454-5c13-4905-93be-12ec8059c842_Name">
    <vt:lpwstr>9108d454-5c13-4905-93be-12ec8059c842</vt:lpwstr>
  </property>
  <property fmtid="{D5CDD505-2E9C-101B-9397-08002B2CF9AE}" pid="11" name="MSIP_Label_9108d454-5c13-4905-93be-12ec8059c842_SiteId">
    <vt:lpwstr>473672ba-cd07-4371-a2ae-788b4c61840e</vt:lpwstr>
  </property>
  <property fmtid="{D5CDD505-2E9C-101B-9397-08002B2CF9AE}" pid="12" name="MSIP_Label_9108d454-5c13-4905-93be-12ec8059c842_ActionId">
    <vt:lpwstr>8864aa11-85ba-4223-bf60-cc84bd7ebbfe</vt:lpwstr>
  </property>
  <property fmtid="{D5CDD505-2E9C-101B-9397-08002B2CF9AE}" pid="13" name="MSIP_Label_9108d454-5c13-4905-93be-12ec8059c842_ContentBits">
    <vt:lpwstr>2</vt:lpwstr>
  </property>
  <property fmtid="{D5CDD505-2E9C-101B-9397-08002B2CF9AE}" pid="14" name="MSIP_Label_9108d454-5c13-4905-93be-12ec8059c842_Tag">
    <vt:lpwstr>50, 0, 1, 1</vt:lpwstr>
  </property>
</Properties>
</file>